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5E" w:rsidRPr="00184D5E" w:rsidRDefault="00184D5E" w:rsidP="00184D5E">
      <w:pPr>
        <w:shd w:val="clear" w:color="auto" w:fill="FFFFFF"/>
        <w:spacing w:after="240" w:line="240" w:lineRule="auto"/>
        <w:rPr>
          <w:rFonts w:ascii="Arial" w:eastAsia="Times New Roman" w:hAnsi="Arial" w:cs="Arial"/>
          <w:sz w:val="18"/>
          <w:szCs w:val="18"/>
          <w:lang w:eastAsia="pt-BR"/>
        </w:rPr>
      </w:pPr>
      <w:r w:rsidRPr="00184D5E">
        <w:rPr>
          <w:rFonts w:ascii="Arial" w:eastAsia="Times New Roman" w:hAnsi="Arial" w:cs="Arial"/>
          <w:color w:val="5D8925"/>
          <w:sz w:val="30"/>
          <w:szCs w:val="30"/>
          <w:lang w:eastAsia="pt-BR"/>
        </w:rPr>
        <w:t>Lei Estadual no. 7389 de 01/04/2010</w:t>
      </w:r>
    </w:p>
    <w:p w:rsidR="00184D5E" w:rsidRPr="00184D5E" w:rsidRDefault="00184D5E" w:rsidP="00184D5E">
      <w:pPr>
        <w:shd w:val="clear" w:color="auto" w:fill="FFFFFF"/>
        <w:spacing w:after="0" w:line="240" w:lineRule="auto"/>
        <w:rPr>
          <w:rFonts w:ascii="Arial" w:eastAsia="Times New Roman" w:hAnsi="Arial" w:cs="Arial"/>
          <w:sz w:val="18"/>
          <w:szCs w:val="18"/>
          <w:lang w:eastAsia="pt-BR"/>
        </w:rPr>
      </w:pPr>
      <w:r w:rsidRPr="00184D5E">
        <w:rPr>
          <w:rFonts w:ascii="Arial" w:eastAsia="Times New Roman" w:hAnsi="Arial" w:cs="Arial"/>
          <w:b/>
          <w:bCs/>
          <w:sz w:val="18"/>
          <w:szCs w:val="18"/>
          <w:lang w:eastAsia="pt-BR"/>
        </w:rPr>
        <w:t xml:space="preserve">Define as atividades de impacto ambiental local no Estado do Para, e dá outras providências. </w:t>
      </w:r>
    </w:p>
    <w:p w:rsidR="00184D5E" w:rsidRPr="00184D5E" w:rsidRDefault="00184D5E" w:rsidP="00184D5E">
      <w:pPr>
        <w:shd w:val="clear" w:color="auto" w:fill="FFFFFF"/>
        <w:spacing w:after="0" w:line="240" w:lineRule="auto"/>
        <w:rPr>
          <w:rFonts w:ascii="Arial" w:eastAsia="Times New Roman" w:hAnsi="Arial" w:cs="Arial"/>
          <w:sz w:val="18"/>
          <w:szCs w:val="18"/>
          <w:lang w:eastAsia="pt-BR"/>
        </w:rPr>
      </w:pPr>
      <w:r w:rsidRPr="00184D5E">
        <w:rPr>
          <w:rFonts w:ascii="Arial" w:eastAsia="Times New Roman" w:hAnsi="Arial" w:cs="Arial"/>
          <w:sz w:val="18"/>
          <w:szCs w:val="18"/>
          <w:lang w:eastAsia="pt-BR"/>
        </w:rPr>
        <w:br/>
        <w:t>A ASSEMBLEIA LEGISLATIVA DO ESTADO DO PARÁ estatui e eu sanciono a seguinte Lei:</w:t>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t>Art. 1° Para os efeitos desta Lei considera-se impacto ambiental qualquer alteração das propriedades físicas, químicas e biológicas do meio ambiente, causada por qualquer forma de matéria ou energia resultante das atividades humanas que, direta ou indiretamente, afetam:</w:t>
      </w:r>
      <w:r w:rsidRPr="00184D5E">
        <w:rPr>
          <w:rFonts w:ascii="Arial" w:eastAsia="Times New Roman" w:hAnsi="Arial" w:cs="Arial"/>
          <w:sz w:val="18"/>
          <w:szCs w:val="18"/>
          <w:lang w:eastAsia="pt-BR"/>
        </w:rPr>
        <w:br/>
        <w:t>I - a saúde, a segurança e o bem - estar da população;</w:t>
      </w:r>
      <w:r w:rsidRPr="00184D5E">
        <w:rPr>
          <w:rFonts w:ascii="Arial" w:eastAsia="Times New Roman" w:hAnsi="Arial" w:cs="Arial"/>
          <w:sz w:val="18"/>
          <w:szCs w:val="18"/>
          <w:lang w:eastAsia="pt-BR"/>
        </w:rPr>
        <w:br/>
        <w:t>II - as atividades sociais e econômicas;</w:t>
      </w:r>
      <w:r w:rsidRPr="00184D5E">
        <w:rPr>
          <w:rFonts w:ascii="Arial" w:eastAsia="Times New Roman" w:hAnsi="Arial" w:cs="Arial"/>
          <w:sz w:val="18"/>
          <w:szCs w:val="18"/>
          <w:lang w:eastAsia="pt-BR"/>
        </w:rPr>
        <w:br/>
        <w:t>III - a biota;</w:t>
      </w:r>
      <w:r w:rsidRPr="00184D5E">
        <w:rPr>
          <w:rFonts w:ascii="Arial" w:eastAsia="Times New Roman" w:hAnsi="Arial" w:cs="Arial"/>
          <w:sz w:val="18"/>
          <w:szCs w:val="18"/>
          <w:lang w:eastAsia="pt-BR"/>
        </w:rPr>
        <w:br/>
        <w:t>IV - as condições estéticas e sanitárias do meio ambiente;</w:t>
      </w:r>
      <w:r w:rsidRPr="00184D5E">
        <w:rPr>
          <w:rFonts w:ascii="Arial" w:eastAsia="Times New Roman" w:hAnsi="Arial" w:cs="Arial"/>
          <w:sz w:val="18"/>
          <w:szCs w:val="18"/>
          <w:lang w:eastAsia="pt-BR"/>
        </w:rPr>
        <w:br/>
        <w:t>V - a qualidade dos recursos ambientais.</w:t>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t>Art. 2° O ato de se definir a tipologia das atividades de impacto local no Estado do Pará e de fundamental importância para a eficácia do processo de gestão ambiental integrada, descentralizada e participativa do licenciamento ambiental de atividades e empreendimentos e níveis de poluição e/ou degradação ambiental.</w:t>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t>Parágrafo único. A tipologia das atividades de impacto ambiental local prevista nesta Lei abrange as atividades/empreendimentos definidos no Anexo I, seu porte e potencial poluidor/</w:t>
      </w:r>
      <w:proofErr w:type="spellStart"/>
      <w:r w:rsidRPr="00184D5E">
        <w:rPr>
          <w:rFonts w:ascii="Arial" w:eastAsia="Times New Roman" w:hAnsi="Arial" w:cs="Arial"/>
          <w:sz w:val="18"/>
          <w:szCs w:val="18"/>
          <w:lang w:eastAsia="pt-BR"/>
        </w:rPr>
        <w:t>degradador</w:t>
      </w:r>
      <w:proofErr w:type="spellEnd"/>
      <w:r w:rsidRPr="00184D5E">
        <w:rPr>
          <w:rFonts w:ascii="Arial" w:eastAsia="Times New Roman" w:hAnsi="Arial" w:cs="Arial"/>
          <w:sz w:val="18"/>
          <w:szCs w:val="18"/>
          <w:lang w:eastAsia="pt-BR"/>
        </w:rPr>
        <w:t>, com a magnitude dos impactos ambientais e não o da titularidade dos bens afetados.</w:t>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t>Art. 3° A regularização ambiental das atividades de impacto ambiental local, somente será expedida, mediante apresentação, quando couber, da outorga de direito dos recursos hídricos ou da reserva de disponibilidade hídrica emitida pelo Estado ou pela União.</w:t>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t xml:space="preserve">Art. 4° Serão implementados ações de divulgação e educação ambiental, visando </w:t>
      </w:r>
      <w:proofErr w:type="gramStart"/>
      <w:r w:rsidRPr="00184D5E">
        <w:rPr>
          <w:rFonts w:ascii="Arial" w:eastAsia="Times New Roman" w:hAnsi="Arial" w:cs="Arial"/>
          <w:sz w:val="18"/>
          <w:szCs w:val="18"/>
          <w:lang w:eastAsia="pt-BR"/>
        </w:rPr>
        <w:t>a</w:t>
      </w:r>
      <w:proofErr w:type="gramEnd"/>
      <w:r w:rsidRPr="00184D5E">
        <w:rPr>
          <w:rFonts w:ascii="Arial" w:eastAsia="Times New Roman" w:hAnsi="Arial" w:cs="Arial"/>
          <w:sz w:val="18"/>
          <w:szCs w:val="18"/>
          <w:lang w:eastAsia="pt-BR"/>
        </w:rPr>
        <w:t xml:space="preserve"> conscientização dos responsáveis por atividades/empreendimentos de impacto ambiental local, a regularização ambiental junto aos órgãos competentes.</w:t>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t>Art. 5° Os procedimentos que deverão ser adotados para o licenciamento das atividades/empreendimentos de impacto ambiental local, obedecerão as normas legais e requisitos técnicos estabelecidos na legislação vigente, inclusive as regulamentações impostas pelo Conselho Estadual de Meio Ambiente - COEMA, do Estado do Pará.</w:t>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t>Art. 6° Esta Lei entra em vigor na data de sua publicação.</w:t>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t>PALÁCIO DO GOVERNO, 31 de março de 2010.</w:t>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t xml:space="preserve">ANA JÚLIA DE VASCONCELOS CAREPA </w:t>
      </w:r>
      <w:r w:rsidRPr="00184D5E">
        <w:rPr>
          <w:rFonts w:ascii="Arial" w:eastAsia="Times New Roman" w:hAnsi="Arial" w:cs="Arial"/>
          <w:sz w:val="18"/>
          <w:szCs w:val="18"/>
          <w:lang w:eastAsia="pt-BR"/>
        </w:rPr>
        <w:br/>
        <w:t>Governadora do Estado</w:t>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r>
      <w:r w:rsidRPr="00184D5E">
        <w:rPr>
          <w:rFonts w:ascii="Arial" w:eastAsia="Times New Roman" w:hAnsi="Arial" w:cs="Arial"/>
          <w:sz w:val="18"/>
          <w:szCs w:val="18"/>
          <w:lang w:eastAsia="pt-BR"/>
        </w:rPr>
        <w:br/>
      </w:r>
      <w:hyperlink r:id="rId4" w:history="1">
        <w:r w:rsidRPr="00184D5E">
          <w:rPr>
            <w:rFonts w:ascii="Arial" w:eastAsia="Times New Roman" w:hAnsi="Arial" w:cs="Arial"/>
            <w:color w:val="5D8925"/>
            <w:sz w:val="18"/>
            <w:lang w:eastAsia="pt-BR"/>
          </w:rPr>
          <w:t>ANEXO I</w:t>
        </w:r>
      </w:hyperlink>
      <w:r w:rsidRPr="00184D5E">
        <w:rPr>
          <w:rFonts w:ascii="Arial" w:eastAsia="Times New Roman" w:hAnsi="Arial" w:cs="Arial"/>
          <w:sz w:val="18"/>
          <w:szCs w:val="18"/>
          <w:lang w:eastAsia="pt-BR"/>
        </w:rPr>
        <w:t xml:space="preserve"> </w:t>
      </w:r>
    </w:p>
    <w:p w:rsidR="009D46E3" w:rsidRDefault="00184D5E"/>
    <w:sectPr w:rsidR="009D46E3" w:rsidSect="009451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4D5E"/>
    <w:rsid w:val="00184D5E"/>
    <w:rsid w:val="00450961"/>
    <w:rsid w:val="009451B1"/>
    <w:rsid w:val="00ED52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B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84D5E"/>
    <w:rPr>
      <w:color w:val="0000FF"/>
      <w:u w:val="single"/>
    </w:rPr>
  </w:style>
</w:styles>
</file>

<file path=word/webSettings.xml><?xml version="1.0" encoding="utf-8"?>
<w:webSettings xmlns:r="http://schemas.openxmlformats.org/officeDocument/2006/relationships" xmlns:w="http://schemas.openxmlformats.org/wordprocessingml/2006/main">
  <w:divs>
    <w:div w:id="11882674">
      <w:bodyDiv w:val="1"/>
      <w:marLeft w:val="0"/>
      <w:marRight w:val="0"/>
      <w:marTop w:val="0"/>
      <w:marBottom w:val="0"/>
      <w:divBdr>
        <w:top w:val="none" w:sz="0" w:space="0" w:color="auto"/>
        <w:left w:val="none" w:sz="0" w:space="0" w:color="auto"/>
        <w:bottom w:val="none" w:sz="0" w:space="0" w:color="auto"/>
        <w:right w:val="none" w:sz="0" w:space="0" w:color="auto"/>
      </w:divBdr>
      <w:divsChild>
        <w:div w:id="1938949337">
          <w:marLeft w:val="0"/>
          <w:marRight w:val="0"/>
          <w:marTop w:val="0"/>
          <w:marBottom w:val="0"/>
          <w:divBdr>
            <w:top w:val="none" w:sz="0" w:space="0" w:color="auto"/>
            <w:left w:val="none" w:sz="0" w:space="0" w:color="auto"/>
            <w:bottom w:val="none" w:sz="0" w:space="0" w:color="auto"/>
            <w:right w:val="none" w:sz="0" w:space="0" w:color="auto"/>
          </w:divBdr>
          <w:divsChild>
            <w:div w:id="1968929847">
              <w:marLeft w:val="0"/>
              <w:marRight w:val="0"/>
              <w:marTop w:val="0"/>
              <w:marBottom w:val="0"/>
              <w:divBdr>
                <w:top w:val="none" w:sz="0" w:space="0" w:color="auto"/>
                <w:left w:val="none" w:sz="0" w:space="0" w:color="auto"/>
                <w:bottom w:val="none" w:sz="0" w:space="0" w:color="auto"/>
                <w:right w:val="none" w:sz="0" w:space="0" w:color="auto"/>
              </w:divBdr>
              <w:divsChild>
                <w:div w:id="734163078">
                  <w:marLeft w:val="0"/>
                  <w:marRight w:val="0"/>
                  <w:marTop w:val="75"/>
                  <w:marBottom w:val="0"/>
                  <w:divBdr>
                    <w:top w:val="none" w:sz="0" w:space="0" w:color="auto"/>
                    <w:left w:val="none" w:sz="0" w:space="0" w:color="auto"/>
                    <w:bottom w:val="none" w:sz="0" w:space="0" w:color="auto"/>
                    <w:right w:val="none" w:sz="0" w:space="0" w:color="auto"/>
                  </w:divBdr>
                  <w:divsChild>
                    <w:div w:id="365717863">
                      <w:marLeft w:val="0"/>
                      <w:marRight w:val="0"/>
                      <w:marTop w:val="0"/>
                      <w:marBottom w:val="0"/>
                      <w:divBdr>
                        <w:top w:val="none" w:sz="0" w:space="0" w:color="auto"/>
                        <w:left w:val="none" w:sz="0" w:space="0" w:color="auto"/>
                        <w:bottom w:val="none" w:sz="0" w:space="0" w:color="auto"/>
                        <w:right w:val="none" w:sz="0" w:space="0" w:color="auto"/>
                      </w:divBdr>
                      <w:divsChild>
                        <w:div w:id="80894032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ma.pa.gov.br/download/Anexo_I_da_lei_7.389.2010.do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1987</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2012-01-26T12:50:00Z</dcterms:created>
  <dcterms:modified xsi:type="dcterms:W3CDTF">2012-01-26T12:51:00Z</dcterms:modified>
</cp:coreProperties>
</file>